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8CDA" w14:textId="3257BD2E" w:rsidR="0097573B" w:rsidRPr="007F0F3F" w:rsidRDefault="0097573B" w:rsidP="007F0F3F">
      <w:pPr>
        <w:pStyle w:val="Titre1"/>
      </w:pPr>
      <w:r w:rsidRPr="007F0F3F">
        <w:t>OPÉRATION PILOTE</w:t>
      </w:r>
      <w:r w:rsidRPr="007F0F3F">
        <w:t xml:space="preserve"> </w:t>
      </w:r>
      <w:r w:rsidRPr="007F0F3F">
        <w:t>CADRAN</w:t>
      </w:r>
      <w:r w:rsidRPr="007F0F3F">
        <w:t xml:space="preserve"> </w:t>
      </w:r>
      <w:r w:rsidRPr="007F0F3F">
        <w:t>SOLAIRE</w:t>
      </w:r>
    </w:p>
    <w:p w14:paraId="5E3EFE4D" w14:textId="307857B0" w:rsidR="0072393F" w:rsidRDefault="0097573B" w:rsidP="007F0F3F">
      <w:pPr>
        <w:pStyle w:val="Sous-titre"/>
      </w:pPr>
      <w:r>
        <w:t>Démarche expérimentale</w:t>
      </w:r>
      <w:r>
        <w:t xml:space="preserve"> </w:t>
      </w:r>
      <w:r>
        <w:t>de déconstruction sélective</w:t>
      </w:r>
    </w:p>
    <w:p w14:paraId="146E4D31" w14:textId="77777777" w:rsidR="007F0F3F" w:rsidRDefault="007F0F3F" w:rsidP="0097573B"/>
    <w:p w14:paraId="334983BC" w14:textId="4C1A7FBD" w:rsidR="007F0F3F" w:rsidRDefault="007F0F3F" w:rsidP="007F0F3F">
      <w:r>
        <w:t>L’EPFL du Dauphiné a conduit en 2021 le chantier de proto-aménagement</w:t>
      </w:r>
      <w:r>
        <w:t xml:space="preserve"> </w:t>
      </w:r>
      <w:r>
        <w:t>du projet métropolitain du Cadran Solaire</w:t>
      </w:r>
      <w:r>
        <w:t xml:space="preserve"> </w:t>
      </w:r>
      <w:r>
        <w:t>en intégrant</w:t>
      </w:r>
      <w:r>
        <w:t xml:space="preserve"> </w:t>
      </w:r>
      <w:r>
        <w:t>une partie d’expérimentation de déconstruction</w:t>
      </w:r>
      <w:r>
        <w:t xml:space="preserve"> </w:t>
      </w:r>
      <w:r>
        <w:t>sélective</w:t>
      </w:r>
      <w:r>
        <w:t xml:space="preserve"> </w:t>
      </w:r>
      <w:r>
        <w:t>comparée à la démolition.</w:t>
      </w:r>
    </w:p>
    <w:p w14:paraId="1BDEACCE" w14:textId="51916F3D" w:rsidR="007F0F3F" w:rsidRDefault="007F0F3F" w:rsidP="007F0F3F">
      <w:r>
        <w:t>L’équipe du projet du chantier du proto-aménagement, à partir des études de type diagnostic</w:t>
      </w:r>
      <w:r>
        <w:t xml:space="preserve"> </w:t>
      </w:r>
      <w:r>
        <w:t>ressources, a identifié le potentiel de déconstruction sélective qu’offrait le site du Cadran Solaire</w:t>
      </w:r>
      <w:r>
        <w:t xml:space="preserve"> </w:t>
      </w:r>
      <w:r>
        <w:t>pour permettre de diminuer la quantité de déchets en les considérant comme des ressources.</w:t>
      </w:r>
    </w:p>
    <w:p w14:paraId="5A3249E8" w14:textId="2F8234FD" w:rsidR="007F0F3F" w:rsidRDefault="007F0F3F" w:rsidP="007F0F3F">
      <w:r>
        <w:t>Retrouvez ci-après le résumé du rapport complet1 de l’expérimentation, mettant en avant un</w:t>
      </w:r>
      <w:r>
        <w:t xml:space="preserve"> </w:t>
      </w:r>
      <w:r>
        <w:t>retour d’expérience spécifique pour les maîtres d’ouvrage</w:t>
      </w:r>
      <w:r>
        <w:t>.</w:t>
      </w:r>
    </w:p>
    <w:p w14:paraId="3B376FF2" w14:textId="77777777" w:rsidR="007F0F3F" w:rsidRDefault="007F0F3F" w:rsidP="007F0F3F"/>
    <w:p w14:paraId="5339E848" w14:textId="61FC1908" w:rsidR="003E26C9" w:rsidRDefault="007F0F3F" w:rsidP="007F0F3F">
      <w:r>
        <w:t>Un schéma représente les r</w:t>
      </w:r>
      <w:r>
        <w:t>essources</w:t>
      </w:r>
      <w:r>
        <w:t xml:space="preserve"> </w:t>
      </w:r>
      <w:r>
        <w:t>/</w:t>
      </w:r>
      <w:r>
        <w:t xml:space="preserve"> </w:t>
      </w:r>
      <w:r>
        <w:t>déchets</w:t>
      </w:r>
      <w:r w:rsidR="00DD12CA">
        <w:t xml:space="preserve"> chiffrés</w:t>
      </w:r>
      <w:r>
        <w:t xml:space="preserve"> in fine</w:t>
      </w:r>
      <w:r>
        <w:t xml:space="preserve"> </w:t>
      </w:r>
      <w:r>
        <w:t>du chantier du Cadran Solaire</w:t>
      </w:r>
      <w:r>
        <w:t xml:space="preserve">. </w:t>
      </w:r>
    </w:p>
    <w:p w14:paraId="69BE4154" w14:textId="43336EDF" w:rsidR="00B059FC" w:rsidRDefault="00CF7BBE" w:rsidP="007F0F3F">
      <w:r>
        <w:t xml:space="preserve">L’axe des abscisses </w:t>
      </w:r>
      <w:r w:rsidR="009308BF">
        <w:t>apprécie la « vertu</w:t>
      </w:r>
      <w:r w:rsidR="003F3348">
        <w:t>eu</w:t>
      </w:r>
      <w:r w:rsidR="009308BF">
        <w:t>s</w:t>
      </w:r>
      <w:r w:rsidR="00542E5B">
        <w:t>e</w:t>
      </w:r>
      <w:r w:rsidR="009308BF">
        <w:t xml:space="preserve">té » </w:t>
      </w:r>
      <w:r w:rsidR="00B059FC">
        <w:t xml:space="preserve">de la gestion des matériaux : </w:t>
      </w:r>
    </w:p>
    <w:p w14:paraId="5B8AEDC2" w14:textId="67DB6C73" w:rsidR="00CF7BBE" w:rsidRDefault="00B059FC" w:rsidP="00B059FC">
      <w:pPr>
        <w:pStyle w:val="Paragraphedeliste"/>
        <w:numPr>
          <w:ilvl w:val="0"/>
          <w:numId w:val="3"/>
        </w:numPr>
      </w:pPr>
      <w:r>
        <w:t>Stade 0 </w:t>
      </w:r>
      <w:r w:rsidR="00FB2EE4">
        <w:t xml:space="preserve">- </w:t>
      </w:r>
      <w:r w:rsidR="00FB2EE4">
        <w:t xml:space="preserve">gestion des DIB : </w:t>
      </w:r>
      <w:r>
        <w:t>déchet enfoui</w:t>
      </w:r>
      <w:r w:rsidR="00E02534">
        <w:t xml:space="preserve"> ou valorisation énergétique</w:t>
      </w:r>
      <w:r w:rsidR="002C2D86">
        <w:t xml:space="preserve">. </w:t>
      </w:r>
      <w:r w:rsidR="009D6DE3">
        <w:t>1</w:t>
      </w:r>
      <w:r w:rsidR="0040362E">
        <w:t>% du poids des matériaux du site.</w:t>
      </w:r>
    </w:p>
    <w:p w14:paraId="72D692F1" w14:textId="2731E46A" w:rsidR="00B059FC" w:rsidRDefault="00B059FC" w:rsidP="0040362E">
      <w:pPr>
        <w:pStyle w:val="Paragraphedeliste"/>
        <w:numPr>
          <w:ilvl w:val="0"/>
          <w:numId w:val="3"/>
        </w:numPr>
      </w:pPr>
      <w:r>
        <w:t>Stade 1 </w:t>
      </w:r>
      <w:r w:rsidR="00FB2EE4">
        <w:t xml:space="preserve">- </w:t>
      </w:r>
      <w:r w:rsidR="00FB2EE4">
        <w:t>déconstruction sélective optionnelle</w:t>
      </w:r>
      <w:r w:rsidR="00FB2EE4">
        <w:t xml:space="preserve"> </w:t>
      </w:r>
      <w:r>
        <w:t xml:space="preserve">: </w:t>
      </w:r>
      <w:r w:rsidR="00141B81">
        <w:t xml:space="preserve">déchet </w:t>
      </w:r>
      <w:r w:rsidR="00E02534">
        <w:t>recyclé</w:t>
      </w:r>
      <w:r w:rsidR="0040362E">
        <w:t>. 4</w:t>
      </w:r>
      <w:r w:rsidR="0040362E">
        <w:t>% du poids des matériaux du site.</w:t>
      </w:r>
    </w:p>
    <w:p w14:paraId="202EEFB1" w14:textId="71AE5303" w:rsidR="00E02534" w:rsidRDefault="00E02534" w:rsidP="0040362E">
      <w:pPr>
        <w:pStyle w:val="Paragraphedeliste"/>
        <w:numPr>
          <w:ilvl w:val="0"/>
          <w:numId w:val="3"/>
        </w:numPr>
      </w:pPr>
      <w:r>
        <w:t>Stade 2 </w:t>
      </w:r>
      <w:r w:rsidR="00EA6BA4">
        <w:t>- déconstruction sélective</w:t>
      </w:r>
      <w:r w:rsidR="00EA6BA4">
        <w:t xml:space="preserve"> indispensable </w:t>
      </w:r>
      <w:r>
        <w:t xml:space="preserve">: </w:t>
      </w:r>
      <w:r w:rsidR="00955735">
        <w:t>ressource réutilisée</w:t>
      </w:r>
      <w:r w:rsidR="0040362E">
        <w:t>. 48</w:t>
      </w:r>
      <w:r w:rsidR="0040362E">
        <w:t>% du poids des matériaux du site.</w:t>
      </w:r>
    </w:p>
    <w:p w14:paraId="66DD4488" w14:textId="32AD8ACC" w:rsidR="00955735" w:rsidRDefault="00955735" w:rsidP="0040362E">
      <w:pPr>
        <w:pStyle w:val="Paragraphedeliste"/>
        <w:numPr>
          <w:ilvl w:val="0"/>
          <w:numId w:val="3"/>
        </w:numPr>
      </w:pPr>
      <w:r>
        <w:t>Stade 3 </w:t>
      </w:r>
      <w:r w:rsidR="00EA6BA4">
        <w:t xml:space="preserve">- déconstruction sélective indispensable : </w:t>
      </w:r>
      <w:r>
        <w:t>ressource rée</w:t>
      </w:r>
      <w:r w:rsidR="00E45AC4">
        <w:t>mployée</w:t>
      </w:r>
      <w:r w:rsidR="0040362E">
        <w:t xml:space="preserve">. </w:t>
      </w:r>
      <w:r w:rsidR="0040362E">
        <w:t>4</w:t>
      </w:r>
      <w:r w:rsidR="0040362E">
        <w:t>7</w:t>
      </w:r>
      <w:r w:rsidR="0040362E">
        <w:t>% du poids des matériaux du site.</w:t>
      </w:r>
    </w:p>
    <w:p w14:paraId="4FB36D9A" w14:textId="77777777" w:rsidR="007F0F3F" w:rsidRDefault="007F0F3F" w:rsidP="007F0F3F"/>
    <w:p w14:paraId="2E1B1806" w14:textId="09781B8B" w:rsidR="007F0F3F" w:rsidRDefault="007F0F3F" w:rsidP="007F0F3F">
      <w:r>
        <w:t xml:space="preserve">Le projet de renouvellement urbain dit du Cadran Solaire, à La Tronche, a consisté pour l’epfld </w:t>
      </w:r>
      <w:r>
        <w:t>à</w:t>
      </w:r>
      <w:r>
        <w:t xml:space="preserve"> réaliser</w:t>
      </w:r>
      <w:r>
        <w:t xml:space="preserve"> </w:t>
      </w:r>
      <w:r>
        <w:t>le proto-aménagement de 10 000m² de l’ancien Centre de Recherche sur la Santé et la Sécurité des Armées.</w:t>
      </w:r>
      <w:r>
        <w:t xml:space="preserve"> </w:t>
      </w:r>
      <w:r>
        <w:t>Les études pour le proto-aménagement ont débuté en 2019, dans un contexte</w:t>
      </w:r>
      <w:r>
        <w:t xml:space="preserve"> </w:t>
      </w:r>
      <w:r>
        <w:t>environnemental</w:t>
      </w:r>
      <w:r>
        <w:t xml:space="preserve"> </w:t>
      </w:r>
      <w:r>
        <w:t>d’urgence</w:t>
      </w:r>
      <w:r>
        <w:t xml:space="preserve"> </w:t>
      </w:r>
      <w:r>
        <w:t>climatique et d’épuisement des ressources. En effet, le secteur du bâtiment génère 46 millions de tonnes de</w:t>
      </w:r>
      <w:r>
        <w:t xml:space="preserve"> </w:t>
      </w:r>
      <w:r>
        <w:t>déchets par an en France dont 49% provient de la démolition. Pour limiter cet impact, le code de l’environnement</w:t>
      </w:r>
      <w:r>
        <w:t xml:space="preserve"> </w:t>
      </w:r>
      <w:r>
        <w:t>oblige à une valorisation matière de 70% en masse des déchets du secteur du bâtiment et des TP en 2020.</w:t>
      </w:r>
    </w:p>
    <w:p w14:paraId="13D64376" w14:textId="77777777" w:rsidR="007F0F3F" w:rsidRDefault="007F0F3F" w:rsidP="007F0F3F"/>
    <w:p w14:paraId="2D936CFE" w14:textId="23E15C51" w:rsidR="000620C4" w:rsidRDefault="000620C4" w:rsidP="007F0F3F">
      <w:r>
        <w:t xml:space="preserve">Chiffres mis en avant </w:t>
      </w:r>
      <w:r w:rsidR="00AC1726">
        <w:t xml:space="preserve">dans ce document </w:t>
      </w:r>
      <w:r>
        <w:t>:</w:t>
      </w:r>
    </w:p>
    <w:p w14:paraId="789F21DB" w14:textId="6440B707" w:rsidR="000620C4" w:rsidRDefault="000620C4" w:rsidP="007F0F3F">
      <w:r>
        <w:t>85% comme objectif de valorisation de la matière</w:t>
      </w:r>
      <w:r w:rsidR="00AC1726">
        <w:t>.</w:t>
      </w:r>
    </w:p>
    <w:p w14:paraId="4350BC53" w14:textId="25CA2D21" w:rsidR="000620C4" w:rsidRDefault="000620C4" w:rsidP="007F0F3F">
      <w:r>
        <w:t xml:space="preserve">Plus de 70% de temps pour la déconstruction sélective, par rapport à la démolition. </w:t>
      </w:r>
    </w:p>
    <w:p w14:paraId="54CD9E78" w14:textId="21BA79A9" w:rsidR="00AC1726" w:rsidRDefault="00AC1726" w:rsidP="007F0F3F">
      <w:r>
        <w:t>40% d’économie (hors transport), à l’échelle du projet.</w:t>
      </w:r>
    </w:p>
    <w:p w14:paraId="13162B7B" w14:textId="7F61C147" w:rsidR="00AC1726" w:rsidRDefault="00AC1726" w:rsidP="007F0F3F">
      <w:r>
        <w:t>Le coût de gestion des déchets au m² est divisé par 10 entre une démolition et une déconstruction.</w:t>
      </w:r>
    </w:p>
    <w:p w14:paraId="0E4C6166" w14:textId="0932B24D" w:rsidR="00AC1726" w:rsidRDefault="00AC1726" w:rsidP="00AC1726">
      <w:r>
        <w:t>+18%</w:t>
      </w:r>
      <w:r>
        <w:t xml:space="preserve"> </w:t>
      </w:r>
      <w:r>
        <w:t>de coût supplémentaire</w:t>
      </w:r>
      <w:r>
        <w:t xml:space="preserve"> </w:t>
      </w:r>
      <w:r>
        <w:t>pour la déconstruction</w:t>
      </w:r>
      <w:r>
        <w:t xml:space="preserve"> v</w:t>
      </w:r>
      <w:r>
        <w:t>s la démolition</w:t>
      </w:r>
      <w:r>
        <w:t>.</w:t>
      </w:r>
    </w:p>
    <w:p w14:paraId="63324F72" w14:textId="36401288" w:rsidR="00AC1726" w:rsidRDefault="00AC1726" w:rsidP="00AC1726">
      <w:r>
        <w:lastRenderedPageBreak/>
        <w:t xml:space="preserve">320 </w:t>
      </w:r>
      <w:r>
        <w:t>tonnes</w:t>
      </w:r>
      <w:r>
        <w:t xml:space="preserve"> de ressources collectées</w:t>
      </w:r>
      <w:r>
        <w:t xml:space="preserve"> </w:t>
      </w:r>
      <w:r>
        <w:t>au cours de l’opération</w:t>
      </w:r>
      <w:r>
        <w:t xml:space="preserve"> </w:t>
      </w:r>
      <w:r>
        <w:t xml:space="preserve">représentent 564 </w:t>
      </w:r>
      <w:r>
        <w:t>tonnes équivalent</w:t>
      </w:r>
      <w:r>
        <w:t xml:space="preserve"> CO2 économisées</w:t>
      </w:r>
      <w:r>
        <w:t>.</w:t>
      </w:r>
    </w:p>
    <w:p w14:paraId="37EBEA63" w14:textId="2F02CF65" w:rsidR="00AC1726" w:rsidRDefault="00AC1726" w:rsidP="00AC1726">
      <w:r>
        <w:t>6 emplois en CDI ont été</w:t>
      </w:r>
      <w:r>
        <w:t xml:space="preserve"> </w:t>
      </w:r>
      <w:r>
        <w:t>générés localement.</w:t>
      </w:r>
    </w:p>
    <w:p w14:paraId="5C2535E2" w14:textId="77777777" w:rsidR="00C249A0" w:rsidRDefault="00C249A0" w:rsidP="00AC1726"/>
    <w:p w14:paraId="48AAB034" w14:textId="269C3F9B" w:rsidR="00C249A0" w:rsidRDefault="00C249A0" w:rsidP="00C249A0">
      <w:r>
        <w:t>Un schéma représente la z</w:t>
      </w:r>
      <w:r>
        <w:t>one de circularité</w:t>
      </w:r>
      <w:r>
        <w:t xml:space="preserve"> </w:t>
      </w:r>
      <w:r>
        <w:t>de la Batitek</w:t>
      </w:r>
      <w:r>
        <w:t xml:space="preserve"> : 0,1 tonne dans la CAPI, 2 tonnes en Bièvre Isère, 0,8 tonne dans la CAPV, 3,5 tonnes dans le Grésivaudan, 25,8 tonnes dans SMVIC, 178 tonnes dans Grenoble Alpes Métropole, 15 tonnes en Matheysine, </w:t>
      </w:r>
    </w:p>
    <w:p w14:paraId="6356AEEC" w14:textId="77777777" w:rsidR="00C249A0" w:rsidRDefault="00C249A0" w:rsidP="00C249A0"/>
    <w:p w14:paraId="33CBE9BB" w14:textId="1E21BC4F" w:rsidR="007E0911" w:rsidRDefault="00C249A0" w:rsidP="007E0911">
      <w:pPr>
        <w:tabs>
          <w:tab w:val="center" w:pos="4536"/>
        </w:tabs>
      </w:pPr>
      <w:r>
        <w:t>Un</w:t>
      </w:r>
      <w:r w:rsidR="007E0911">
        <w:t>e</w:t>
      </w:r>
      <w:r>
        <w:t xml:space="preserve"> autre </w:t>
      </w:r>
      <w:r w:rsidR="007E0911">
        <w:t xml:space="preserve">figure donne des exemples </w:t>
      </w:r>
      <w:r w:rsidR="007E0911">
        <w:t>de</w:t>
      </w:r>
      <w:r w:rsidR="007E0911">
        <w:t xml:space="preserve"> </w:t>
      </w:r>
      <w:r w:rsidR="007E0911">
        <w:t>comparaisons pour</w:t>
      </w:r>
      <w:r w:rsidR="007E0911">
        <w:t xml:space="preserve"> </w:t>
      </w:r>
      <w:r w:rsidR="007E0911">
        <w:t xml:space="preserve">373 </w:t>
      </w:r>
      <w:r w:rsidR="007E0911">
        <w:t>tonnes</w:t>
      </w:r>
      <w:r w:rsidR="007E0911">
        <w:t xml:space="preserve"> de CO2 </w:t>
      </w:r>
      <w:r w:rsidR="007E0911">
        <w:t>équivalent. L’impact écologique économisé des éléments réemployés équivaut à 16 033 jeans en coton, 39 tours du monde en avion ou 2 389 ordinateurs portables.</w:t>
      </w:r>
    </w:p>
    <w:p w14:paraId="5E8B1217" w14:textId="77777777" w:rsidR="00B9276F" w:rsidRDefault="00B9276F" w:rsidP="007E0911">
      <w:pPr>
        <w:tabs>
          <w:tab w:val="center" w:pos="4536"/>
        </w:tabs>
      </w:pPr>
    </w:p>
    <w:p w14:paraId="348322A4" w14:textId="76E09D2A" w:rsidR="00B9276F" w:rsidRDefault="00B9276F" w:rsidP="00B9276F">
      <w:pPr>
        <w:tabs>
          <w:tab w:val="center" w:pos="4536"/>
        </w:tabs>
      </w:pPr>
      <w:r>
        <w:t xml:space="preserve">Un texte encadré fait un zoom sur la gestion des </w:t>
      </w:r>
      <w:r>
        <w:t xml:space="preserve">D3E </w:t>
      </w:r>
      <w:r w:rsidR="00385C85">
        <w:t>par</w:t>
      </w:r>
      <w:r>
        <w:t xml:space="preserve"> DEMCY</w:t>
      </w:r>
      <w:r>
        <w:t> :</w:t>
      </w:r>
    </w:p>
    <w:p w14:paraId="08D22832" w14:textId="6BF0D6CA" w:rsidR="00B9276F" w:rsidRDefault="00B9276F" w:rsidP="00B9276F">
      <w:pPr>
        <w:tabs>
          <w:tab w:val="center" w:pos="4536"/>
        </w:tabs>
      </w:pPr>
      <w:r>
        <w:t>Un flux a particulièrement retenu</w:t>
      </w:r>
      <w:r>
        <w:t xml:space="preserve"> </w:t>
      </w:r>
      <w:r>
        <w:t>l’attention</w:t>
      </w:r>
      <w:r>
        <w:t xml:space="preserve"> </w:t>
      </w:r>
      <w:r>
        <w:t>de Demcy, le DEEE, ou</w:t>
      </w:r>
      <w:r>
        <w:t xml:space="preserve"> </w:t>
      </w:r>
      <w:r>
        <w:t>D3E, (déchet d’équipement électrique</w:t>
      </w:r>
      <w:r>
        <w:t xml:space="preserve"> </w:t>
      </w:r>
      <w:r>
        <w:t>et électronique.) On peut parfois</w:t>
      </w:r>
      <w:r>
        <w:t xml:space="preserve"> </w:t>
      </w:r>
      <w:r>
        <w:t>également entendre parler</w:t>
      </w:r>
      <w:r>
        <w:t xml:space="preserve"> </w:t>
      </w:r>
      <w:r>
        <w:t>de déchet électrique, de matériel</w:t>
      </w:r>
      <w:r>
        <w:t xml:space="preserve"> </w:t>
      </w:r>
      <w:r>
        <w:t>électrique usagé, d’équipement</w:t>
      </w:r>
      <w:r>
        <w:t xml:space="preserve"> </w:t>
      </w:r>
      <w:r>
        <w:t>électrique hors service. C’est un équipement</w:t>
      </w:r>
      <w:r>
        <w:t xml:space="preserve"> </w:t>
      </w:r>
      <w:r>
        <w:t>fonctionnant</w:t>
      </w:r>
      <w:r>
        <w:t xml:space="preserve"> </w:t>
      </w:r>
      <w:r>
        <w:t>sur secteur ou</w:t>
      </w:r>
      <w:r>
        <w:t xml:space="preserve"> </w:t>
      </w:r>
      <w:r>
        <w:t>bien avec des piles ou batteries,</w:t>
      </w:r>
      <w:r>
        <w:t xml:space="preserve"> </w:t>
      </w:r>
      <w:r>
        <w:t>devenu hors d’usage. Il peut être</w:t>
      </w:r>
      <w:r>
        <w:t xml:space="preserve"> </w:t>
      </w:r>
      <w:r>
        <w:t>ménager ou professionnel.</w:t>
      </w:r>
      <w:r>
        <w:t xml:space="preserve"> </w:t>
      </w:r>
      <w:r>
        <w:t>La réglementation</w:t>
      </w:r>
      <w:r>
        <w:t xml:space="preserve"> </w:t>
      </w:r>
      <w:r>
        <w:t>impose</w:t>
      </w:r>
      <w:r>
        <w:t xml:space="preserve"> </w:t>
      </w:r>
      <w:r>
        <w:t>de mettre en</w:t>
      </w:r>
      <w:r>
        <w:t xml:space="preserve"> </w:t>
      </w:r>
      <w:r>
        <w:t>place la collecte des DEEE et leur</w:t>
      </w:r>
      <w:r>
        <w:t xml:space="preserve"> </w:t>
      </w:r>
      <w:r>
        <w:t>recyclage. Au 30/09/21 sur le site</w:t>
      </w:r>
      <w:r>
        <w:t xml:space="preserve"> </w:t>
      </w:r>
      <w:r>
        <w:t>100% des DEEE ont été déposés de</w:t>
      </w:r>
      <w:r>
        <w:t xml:space="preserve"> </w:t>
      </w:r>
      <w:r>
        <w:t>manière soignée pour être proposés</w:t>
      </w:r>
      <w:r>
        <w:t xml:space="preserve"> </w:t>
      </w:r>
      <w:r>
        <w:t>à la vente. Ils représentent</w:t>
      </w:r>
      <w:r>
        <w:t xml:space="preserve"> </w:t>
      </w:r>
      <w:r>
        <w:t>environ</w:t>
      </w:r>
      <w:r>
        <w:t xml:space="preserve"> </w:t>
      </w:r>
      <w:r>
        <w:t>3 T de matériels, à ce jour 1 T ont</w:t>
      </w:r>
      <w:r>
        <w:t xml:space="preserve"> </w:t>
      </w:r>
      <w:r>
        <w:t>été vendu sur site via le magasin</w:t>
      </w:r>
      <w:r>
        <w:t xml:space="preserve"> </w:t>
      </w:r>
      <w:r>
        <w:t>de chantier. Le reste est stocké sur</w:t>
      </w:r>
      <w:r>
        <w:t xml:space="preserve"> </w:t>
      </w:r>
      <w:r>
        <w:t>la plateforme Ecomat38</w:t>
      </w:r>
      <w:r>
        <w:t xml:space="preserve"> </w:t>
      </w:r>
      <w:r>
        <w:t>disponible</w:t>
      </w:r>
      <w:r>
        <w:t xml:space="preserve"> </w:t>
      </w:r>
      <w:r>
        <w:t>à la vente.</w:t>
      </w:r>
    </w:p>
    <w:p w14:paraId="7ECAA89D" w14:textId="77777777" w:rsidR="00AC1726" w:rsidRDefault="00AC1726" w:rsidP="00AC1726"/>
    <w:p w14:paraId="511DB0ED" w14:textId="77777777" w:rsidR="000620C4" w:rsidRDefault="000620C4" w:rsidP="007F0F3F"/>
    <w:p w14:paraId="3A49B525" w14:textId="1DFDD3A6" w:rsidR="007F0F3F" w:rsidRDefault="007F0F3F" w:rsidP="000620C4">
      <w:pPr>
        <w:pStyle w:val="Titre2"/>
      </w:pPr>
      <w:r>
        <w:t>OBJECTIF</w:t>
      </w:r>
    </w:p>
    <w:p w14:paraId="5FA41F59" w14:textId="506FB517" w:rsidR="000620C4" w:rsidRDefault="000620C4" w:rsidP="000620C4">
      <w:r>
        <w:t>Il a alors été décidé de pousser l’objectif</w:t>
      </w:r>
      <w:r>
        <w:t xml:space="preserve"> </w:t>
      </w:r>
      <w:r>
        <w:t>de la</w:t>
      </w:r>
      <w:r>
        <w:t xml:space="preserve"> </w:t>
      </w:r>
      <w:r>
        <w:t>valorisation</w:t>
      </w:r>
      <w:r>
        <w:t xml:space="preserve"> </w:t>
      </w:r>
      <w:r>
        <w:t>matière à 85 %, pour changer de</w:t>
      </w:r>
      <w:r>
        <w:t xml:space="preserve"> </w:t>
      </w:r>
      <w:r>
        <w:t>paradigme</w:t>
      </w:r>
      <w:r>
        <w:t xml:space="preserve"> </w:t>
      </w:r>
      <w:r>
        <w:t>et passer de la notion de DECHETS</w:t>
      </w:r>
      <w:r>
        <w:t xml:space="preserve"> </w:t>
      </w:r>
      <w:r>
        <w:t>à celle de RESSOURCES.</w:t>
      </w:r>
    </w:p>
    <w:p w14:paraId="2BA55B9A" w14:textId="4058E92C" w:rsidR="000620C4" w:rsidRDefault="000620C4" w:rsidP="000620C4">
      <w:r>
        <w:t>Face au manque de retour d’expérience chiffré,</w:t>
      </w:r>
      <w:r>
        <w:t xml:space="preserve"> </w:t>
      </w:r>
      <w:r>
        <w:t>permettant</w:t>
      </w:r>
      <w:r>
        <w:t xml:space="preserve"> </w:t>
      </w:r>
      <w:r>
        <w:t>de quantifier les écarts entre</w:t>
      </w:r>
    </w:p>
    <w:p w14:paraId="0D73229D" w14:textId="63037142" w:rsidR="000620C4" w:rsidRDefault="000620C4" w:rsidP="000620C4">
      <w:r>
        <w:t>D</w:t>
      </w:r>
      <w:r>
        <w:t>émolition</w:t>
      </w:r>
      <w:r>
        <w:t xml:space="preserve"> </w:t>
      </w:r>
      <w:r>
        <w:t>et déconstruction sélective, en</w:t>
      </w:r>
      <w:r>
        <w:t xml:space="preserve"> </w:t>
      </w:r>
      <w:r>
        <w:t>impact</w:t>
      </w:r>
      <w:r>
        <w:t xml:space="preserve"> </w:t>
      </w:r>
      <w:r>
        <w:t>planning, financier,</w:t>
      </w:r>
      <w:r>
        <w:t xml:space="preserve"> </w:t>
      </w:r>
      <w:r>
        <w:t>social et environnemental,</w:t>
      </w:r>
      <w:r>
        <w:t xml:space="preserve"> </w:t>
      </w:r>
      <w:r>
        <w:t>il a été décidé de mener un chantier</w:t>
      </w:r>
      <w:r>
        <w:t xml:space="preserve"> </w:t>
      </w:r>
      <w:r>
        <w:t>test : quatre des bâtiments ont été déconstruits</w:t>
      </w:r>
      <w:r>
        <w:t xml:space="preserve"> </w:t>
      </w:r>
      <w:r>
        <w:t>pendant que les autres étaient démolis.</w:t>
      </w:r>
    </w:p>
    <w:p w14:paraId="293ACD0C" w14:textId="551F0FC9" w:rsidR="000620C4" w:rsidRDefault="000620C4" w:rsidP="000620C4">
      <w:r>
        <w:t>Un premier retour d’expérience à partager</w:t>
      </w:r>
      <w:r>
        <w:t xml:space="preserve"> </w:t>
      </w:r>
      <w:r>
        <w:t>avec les maîtres d’ouvrages est le besoin</w:t>
      </w:r>
      <w:r>
        <w:t xml:space="preserve"> </w:t>
      </w:r>
      <w:r>
        <w:t>d’homogénéisation</w:t>
      </w:r>
      <w:r>
        <w:t xml:space="preserve"> </w:t>
      </w:r>
      <w:r>
        <w:t>des unités pour quantifier</w:t>
      </w:r>
      <w:r>
        <w:t xml:space="preserve"> </w:t>
      </w:r>
      <w:r>
        <w:t>les ressources.</w:t>
      </w:r>
    </w:p>
    <w:p w14:paraId="16B58C02" w14:textId="77777777" w:rsidR="000620C4" w:rsidRDefault="000620C4" w:rsidP="000620C4"/>
    <w:p w14:paraId="02F90C53" w14:textId="77777777" w:rsidR="000620C4" w:rsidRDefault="000620C4" w:rsidP="000620C4">
      <w:pPr>
        <w:pStyle w:val="Titre2"/>
      </w:pPr>
      <w:r>
        <w:t>MONTAGE DU MARCHÉ</w:t>
      </w:r>
    </w:p>
    <w:p w14:paraId="14865ECE" w14:textId="5C514582" w:rsidR="000620C4" w:rsidRDefault="000620C4" w:rsidP="000620C4">
      <w:r>
        <w:t>Le marché de déconstruction sélective</w:t>
      </w:r>
      <w:r>
        <w:t xml:space="preserve"> </w:t>
      </w:r>
      <w:r>
        <w:t>comportait</w:t>
      </w:r>
      <w:r>
        <w:t xml:space="preserve"> </w:t>
      </w:r>
      <w:r>
        <w:t>une partie en bordereau de prix</w:t>
      </w:r>
      <w:r>
        <w:t xml:space="preserve"> </w:t>
      </w:r>
      <w:r>
        <w:t>unitaire, à activer si l’exutoire de la ressource</w:t>
      </w:r>
      <w:r>
        <w:t xml:space="preserve"> </w:t>
      </w:r>
      <w:r>
        <w:t xml:space="preserve">était validé. Autre partage d’expérience </w:t>
      </w:r>
      <w:r>
        <w:t>a</w:t>
      </w:r>
      <w:r>
        <w:t>vec</w:t>
      </w:r>
      <w:r>
        <w:t xml:space="preserve"> </w:t>
      </w:r>
      <w:r>
        <w:t>les maîtres d’ouvrage</w:t>
      </w:r>
      <w:r>
        <w:t xml:space="preserve"> </w:t>
      </w:r>
      <w:r>
        <w:t>: il faut un marché à</w:t>
      </w:r>
      <w:r>
        <w:t xml:space="preserve"> </w:t>
      </w:r>
      <w:r>
        <w:t>tranche, flexible, pour s’adapter au</w:t>
      </w:r>
      <w:r>
        <w:t xml:space="preserve"> c</w:t>
      </w:r>
      <w:r>
        <w:t>ontexte</w:t>
      </w:r>
      <w:r>
        <w:t xml:space="preserve"> </w:t>
      </w:r>
      <w:r>
        <w:t>du réemploi, très fluctuant pour beaucoup de</w:t>
      </w:r>
      <w:r>
        <w:t xml:space="preserve"> </w:t>
      </w:r>
      <w:r>
        <w:t>ressources. A moins qu’un lot réemploi pour</w:t>
      </w:r>
      <w:r>
        <w:t xml:space="preserve"> </w:t>
      </w:r>
      <w:r>
        <w:t>l’aménagement futur soit prévu.</w:t>
      </w:r>
    </w:p>
    <w:p w14:paraId="2CC3136D" w14:textId="23A7FD89" w:rsidR="000620C4" w:rsidRDefault="000620C4" w:rsidP="000620C4">
      <w:r>
        <w:t>L’entreprise titulaire du marché a choisi de</w:t>
      </w:r>
      <w:r>
        <w:t xml:space="preserve"> </w:t>
      </w:r>
      <w:r>
        <w:t>jouer le rôle de l’exutoire en proposant un</w:t>
      </w:r>
      <w:r>
        <w:t xml:space="preserve"> </w:t>
      </w:r>
      <w:r>
        <w:t>magasin de chantier éphémère à destination</w:t>
      </w:r>
      <w:r>
        <w:t xml:space="preserve"> </w:t>
      </w:r>
      <w:r>
        <w:t>de tous, particuliers et professionnels</w:t>
      </w:r>
      <w:r>
        <w:t xml:space="preserve"> </w:t>
      </w:r>
      <w:r>
        <w:t>: la</w:t>
      </w:r>
      <w:r>
        <w:t xml:space="preserve"> </w:t>
      </w:r>
      <w:r>
        <w:lastRenderedPageBreak/>
        <w:t>Batitek. Les ressources déconstruites et ré-employées,</w:t>
      </w:r>
      <w:r>
        <w:t xml:space="preserve"> </w:t>
      </w:r>
      <w:r>
        <w:t xml:space="preserve">via la Batitek, sont restées </w:t>
      </w:r>
      <w:r>
        <w:t>m</w:t>
      </w:r>
      <w:r>
        <w:t>ajoritairement</w:t>
      </w:r>
      <w:r>
        <w:t xml:space="preserve"> </w:t>
      </w:r>
      <w:r>
        <w:t>sur le territoire de la Métropole.</w:t>
      </w:r>
    </w:p>
    <w:p w14:paraId="3219D731" w14:textId="77777777" w:rsidR="000620C4" w:rsidRDefault="000620C4" w:rsidP="000620C4"/>
    <w:p w14:paraId="7CAF1AE9" w14:textId="77777777" w:rsidR="000620C4" w:rsidRDefault="000620C4" w:rsidP="000620C4">
      <w:pPr>
        <w:pStyle w:val="Titre2"/>
      </w:pPr>
      <w:r>
        <w:t>RESULTATS CHIFFRES</w:t>
      </w:r>
    </w:p>
    <w:p w14:paraId="6D6BBB21" w14:textId="4CD1463D" w:rsidR="000620C4" w:rsidRDefault="000620C4" w:rsidP="000620C4">
      <w:r>
        <w:t>Il a fallu 70% de temps en plus pour la déconstruction</w:t>
      </w:r>
      <w:r>
        <w:t xml:space="preserve"> </w:t>
      </w:r>
      <w:r>
        <w:t>sélective, par rapport à la démolition.</w:t>
      </w:r>
      <w:r>
        <w:t xml:space="preserve"> </w:t>
      </w:r>
      <w:r>
        <w:t>Mais cet écart n’a pas eu d’impact sur le temps</w:t>
      </w:r>
      <w:r>
        <w:t xml:space="preserve"> </w:t>
      </w:r>
      <w:r>
        <w:t>global du chantier, puisque les entreprises ont</w:t>
      </w:r>
      <w:r>
        <w:t xml:space="preserve"> intégré </w:t>
      </w:r>
      <w:r>
        <w:t>ce surplus en temps masqué, en</w:t>
      </w:r>
      <w:r>
        <w:t xml:space="preserve"> </w:t>
      </w:r>
      <w:r>
        <w:t>échelonnant les travaux</w:t>
      </w:r>
      <w:r>
        <w:t xml:space="preserve"> </w:t>
      </w:r>
      <w:r>
        <w:t>sur les différents</w:t>
      </w:r>
      <w:r>
        <w:t xml:space="preserve"> </w:t>
      </w:r>
      <w:r>
        <w:t>bâtiments.</w:t>
      </w:r>
    </w:p>
    <w:p w14:paraId="3126DC07" w14:textId="55321FB8" w:rsidR="000620C4" w:rsidRDefault="000620C4" w:rsidP="000620C4">
      <w:r>
        <w:t>Les bâtiments déconstruits ont coûté 18% plus</w:t>
      </w:r>
      <w:r>
        <w:t xml:space="preserve"> </w:t>
      </w:r>
      <w:r>
        <w:t>cher que les bâtiments démolis,</w:t>
      </w:r>
      <w:r>
        <w:t xml:space="preserve"> </w:t>
      </w:r>
      <w:r>
        <w:t>hors études.</w:t>
      </w:r>
      <w:r>
        <w:t xml:space="preserve"> </w:t>
      </w:r>
      <w:r>
        <w:t>Cependant, l’économie à l’échelle du projet</w:t>
      </w:r>
      <w:r>
        <w:t xml:space="preserve"> </w:t>
      </w:r>
      <w:r>
        <w:t>provient du réemploi des ressources</w:t>
      </w:r>
      <w:r>
        <w:t xml:space="preserve"> </w:t>
      </w:r>
      <w:r>
        <w:t>conservées</w:t>
      </w:r>
      <w:r>
        <w:t xml:space="preserve"> </w:t>
      </w:r>
      <w:r>
        <w:t>sur place. C’est finalement, hors transport,</w:t>
      </w:r>
      <w:r>
        <w:t xml:space="preserve"> </w:t>
      </w:r>
      <w:r>
        <w:t>une économie de 40% à l’échelle du projet.</w:t>
      </w:r>
    </w:p>
    <w:p w14:paraId="38C8BFE5" w14:textId="64A42037" w:rsidR="000620C4" w:rsidRDefault="000620C4" w:rsidP="000620C4">
      <w:r>
        <w:t>Autre retour d’expérience à destination</w:t>
      </w:r>
      <w:r>
        <w:t xml:space="preserve"> </w:t>
      </w:r>
      <w:r>
        <w:t>des maîtres d’ouvrages à partager : il est primordial</w:t>
      </w:r>
      <w:r>
        <w:t xml:space="preserve"> </w:t>
      </w:r>
      <w:r>
        <w:t>d’intégrer les ressources</w:t>
      </w:r>
      <w:r>
        <w:t xml:space="preserve"> </w:t>
      </w:r>
      <w:r>
        <w:t>au projet</w:t>
      </w:r>
      <w:r>
        <w:t xml:space="preserve"> </w:t>
      </w:r>
      <w:r>
        <w:t>d’aménagement,</w:t>
      </w:r>
      <w:r>
        <w:t xml:space="preserve"> </w:t>
      </w:r>
      <w:r>
        <w:t>pour dégager une économie</w:t>
      </w:r>
      <w:r>
        <w:t xml:space="preserve"> </w:t>
      </w:r>
      <w:r>
        <w:t>financière lorsque la déconstruction sélective</w:t>
      </w:r>
      <w:r>
        <w:t xml:space="preserve"> </w:t>
      </w:r>
      <w:r>
        <w:t>est réalisée.</w:t>
      </w:r>
    </w:p>
    <w:p w14:paraId="1F749B9F" w14:textId="1F3316D1" w:rsidR="000620C4" w:rsidRDefault="000620C4" w:rsidP="000620C4">
      <w:r>
        <w:t>Le coût de gestion des déchets au m² est</w:t>
      </w:r>
      <w:r>
        <w:t xml:space="preserve"> </w:t>
      </w:r>
      <w:r>
        <w:t>divisé</w:t>
      </w:r>
      <w:r>
        <w:t xml:space="preserve"> </w:t>
      </w:r>
      <w:r>
        <w:t>par 10 entre une démolition et une</w:t>
      </w:r>
      <w:r>
        <w:t xml:space="preserve"> </w:t>
      </w:r>
      <w:r>
        <w:t>déconstruction.</w:t>
      </w:r>
    </w:p>
    <w:p w14:paraId="08474F7B" w14:textId="397DEF2F" w:rsidR="000620C4" w:rsidRDefault="000620C4" w:rsidP="000620C4">
      <w:r>
        <w:t>Au 30/09/21, date de prise en compte des</w:t>
      </w:r>
      <w:r>
        <w:t xml:space="preserve"> </w:t>
      </w:r>
      <w:r>
        <w:t>données</w:t>
      </w:r>
      <w:r>
        <w:t xml:space="preserve"> </w:t>
      </w:r>
      <w:r>
        <w:t>présentées dans cette étude, la Batitek,</w:t>
      </w:r>
      <w:r>
        <w:t xml:space="preserve"> </w:t>
      </w:r>
      <w:r>
        <w:t>via la vente de 230 T de ressources, a permis</w:t>
      </w:r>
      <w:r>
        <w:t xml:space="preserve"> </w:t>
      </w:r>
      <w:r>
        <w:t>une économie de 373 T eq CO2. Cette économie</w:t>
      </w:r>
      <w:r>
        <w:t xml:space="preserve"> </w:t>
      </w:r>
      <w:r>
        <w:t xml:space="preserve">est possible par la </w:t>
      </w:r>
      <w:r>
        <w:t>non-élimination</w:t>
      </w:r>
      <w:r>
        <w:t xml:space="preserve"> du déchet</w:t>
      </w:r>
      <w:r>
        <w:t xml:space="preserve"> </w:t>
      </w:r>
      <w:r>
        <w:t xml:space="preserve">et par la </w:t>
      </w:r>
      <w:r>
        <w:t>non-production</w:t>
      </w:r>
      <w:r>
        <w:t xml:space="preserve"> du même objet.</w:t>
      </w:r>
    </w:p>
    <w:p w14:paraId="2CC98008" w14:textId="514DD7EF" w:rsidR="000620C4" w:rsidRDefault="000620C4" w:rsidP="000620C4">
      <w:r>
        <w:t>Et le potentiel total pour les 320 T collectés</w:t>
      </w:r>
      <w:r>
        <w:t xml:space="preserve"> </w:t>
      </w:r>
      <w:r>
        <w:t>au cours de l’opération est de 564 T eq CO2.</w:t>
      </w:r>
    </w:p>
    <w:p w14:paraId="6D7EF153" w14:textId="3D5402A1" w:rsidR="000620C4" w:rsidRDefault="000620C4" w:rsidP="000620C4">
      <w:r>
        <w:t>La démolition, via le recyclage des inertes</w:t>
      </w:r>
      <w:r>
        <w:t xml:space="preserve"> </w:t>
      </w:r>
      <w:r>
        <w:t>permet</w:t>
      </w:r>
      <w:r>
        <w:t xml:space="preserve"> </w:t>
      </w:r>
      <w:r>
        <w:t>de générer de l’économie carbone.</w:t>
      </w:r>
    </w:p>
    <w:p w14:paraId="0BE1C6D2" w14:textId="0E78DB7E" w:rsidR="000620C4" w:rsidRDefault="000620C4" w:rsidP="000620C4">
      <w:r>
        <w:t>Mais le ratio démolition/économie carbone est</w:t>
      </w:r>
      <w:r>
        <w:t xml:space="preserve"> </w:t>
      </w:r>
      <w:r>
        <w:t>sans commune mesure avec ratio déconstruction/économie carbone. Le chantier du Cadran</w:t>
      </w:r>
      <w:r>
        <w:t xml:space="preserve"> </w:t>
      </w:r>
      <w:r>
        <w:t>Solaire</w:t>
      </w:r>
      <w:r>
        <w:t xml:space="preserve"> </w:t>
      </w:r>
      <w:r>
        <w:t>a permis de mesurer la face cachée</w:t>
      </w:r>
      <w:r>
        <w:t xml:space="preserve"> </w:t>
      </w:r>
      <w:r>
        <w:t>de l’iceberg. L’effort de changement de paradigme</w:t>
      </w:r>
      <w:r>
        <w:t xml:space="preserve"> </w:t>
      </w:r>
      <w:r>
        <w:t>a conduit à transformer 1% de déchets</w:t>
      </w:r>
      <w:r>
        <w:t xml:space="preserve"> </w:t>
      </w:r>
      <w:r>
        <w:t>en ressources pour une participation à</w:t>
      </w:r>
      <w:r>
        <w:t xml:space="preserve"> </w:t>
      </w:r>
      <w:r>
        <w:t>hauteur</w:t>
      </w:r>
      <w:r>
        <w:t xml:space="preserve"> </w:t>
      </w:r>
      <w:r>
        <w:t>de 30% de l’économie carbone du</w:t>
      </w:r>
      <w:r>
        <w:t xml:space="preserve"> </w:t>
      </w:r>
      <w:r>
        <w:t>chantier.</w:t>
      </w:r>
      <w:r>
        <w:t xml:space="preserve"> </w:t>
      </w:r>
      <w:r>
        <w:t>Et l’effort investi sur la déconstruction</w:t>
      </w:r>
      <w:r>
        <w:t xml:space="preserve"> </w:t>
      </w:r>
      <w:r>
        <w:t xml:space="preserve">sélective des éléments du second </w:t>
      </w:r>
      <w:r>
        <w:t xml:space="preserve">œuvre </w:t>
      </w:r>
      <w:r>
        <w:t>porte sur 0,2% en masse de la composition</w:t>
      </w:r>
      <w:r>
        <w:t xml:space="preserve"> </w:t>
      </w:r>
      <w:r>
        <w:t>du site du Cadran Solaire, pour une participation</w:t>
      </w:r>
      <w:r>
        <w:t xml:space="preserve"> </w:t>
      </w:r>
      <w:r>
        <w:t>de 15% à l’économie carbone.</w:t>
      </w:r>
    </w:p>
    <w:p w14:paraId="400BAC30" w14:textId="7B838A6A" w:rsidR="000620C4" w:rsidRDefault="000620C4" w:rsidP="000620C4">
      <w:r>
        <w:t>La déconstruction sélective, sur le chantier</w:t>
      </w:r>
      <w:r>
        <w:t xml:space="preserve"> </w:t>
      </w:r>
      <w:r>
        <w:t>du Cadran</w:t>
      </w:r>
      <w:r>
        <w:t xml:space="preserve"> </w:t>
      </w:r>
      <w:r>
        <w:t>Solaire a généré la création</w:t>
      </w:r>
      <w:r>
        <w:t xml:space="preserve"> </w:t>
      </w:r>
      <w:r>
        <w:t>de 6 emplois en CDI et ce, sur le territoire.</w:t>
      </w:r>
    </w:p>
    <w:p w14:paraId="1A391588" w14:textId="77777777" w:rsidR="000A58F3" w:rsidRDefault="000A58F3" w:rsidP="000620C4"/>
    <w:p w14:paraId="451035B0" w14:textId="7C9448D3" w:rsidR="000A58F3" w:rsidRDefault="000A58F3" w:rsidP="000A58F3">
      <w:r>
        <w:t>Le dernier schéma, sous le dessin d’un iceberg, présente une c</w:t>
      </w:r>
      <w:r>
        <w:t>omparaison entre les tonnes de déchets/ressources et les tonnes d’équivalent carbone</w:t>
      </w:r>
      <w:r>
        <w:t xml:space="preserve"> </w:t>
      </w:r>
      <w:r>
        <w:t>économisées sur le chantier et la Batitek</w:t>
      </w:r>
      <w:r>
        <w:t> :</w:t>
      </w:r>
    </w:p>
    <w:p w14:paraId="0E98A9A2" w14:textId="0DFF09E6" w:rsidR="000A58F3" w:rsidRDefault="000A58F3" w:rsidP="000A58F3">
      <w:pPr>
        <w:pStyle w:val="Paragraphedeliste"/>
        <w:numPr>
          <w:ilvl w:val="0"/>
          <w:numId w:val="1"/>
        </w:numPr>
      </w:pPr>
      <w:r>
        <w:t>Le chantier global représente 35 000 tonnes de déchets / ressources, soit 1 882 tonnes équivalent CO2</w:t>
      </w:r>
      <w:r w:rsidR="006A1E8E">
        <w:t xml:space="preserve"> économisées</w:t>
      </w:r>
      <w:r>
        <w:t>.</w:t>
      </w:r>
    </w:p>
    <w:p w14:paraId="5E82A6AC" w14:textId="73AA4BE8" w:rsidR="000A58F3" w:rsidRDefault="006A1E8E" w:rsidP="000A58F3">
      <w:pPr>
        <w:pStyle w:val="Paragraphedeliste"/>
        <w:numPr>
          <w:ilvl w:val="0"/>
          <w:numId w:val="1"/>
        </w:numPr>
      </w:pPr>
      <w:r>
        <w:t xml:space="preserve">La part de la Batitek est de 320 tonnes (1% </w:t>
      </w:r>
      <w:r>
        <w:t>de</w:t>
      </w:r>
      <w:r>
        <w:t>s</w:t>
      </w:r>
      <w:r>
        <w:t xml:space="preserve"> déchets / ressources</w:t>
      </w:r>
      <w:r>
        <w:t xml:space="preserve">) représente 564 </w:t>
      </w:r>
      <w:r>
        <w:t>tonnes équivalent CO2</w:t>
      </w:r>
      <w:r>
        <w:t xml:space="preserve"> (soit 30 % du CO2 économisé)</w:t>
      </w:r>
    </w:p>
    <w:p w14:paraId="0F77D6E3" w14:textId="1D88366D" w:rsidR="006A1E8E" w:rsidRDefault="006A1E8E" w:rsidP="006A1E8E">
      <w:pPr>
        <w:pStyle w:val="Paragraphedeliste"/>
        <w:numPr>
          <w:ilvl w:val="0"/>
          <w:numId w:val="1"/>
        </w:numPr>
      </w:pPr>
      <w:r>
        <w:t xml:space="preserve">La part du second œuvre de la Batitek est de 70 tonnes </w:t>
      </w:r>
      <w:r>
        <w:t>(</w:t>
      </w:r>
      <w:r>
        <w:t>0,2</w:t>
      </w:r>
      <w:r>
        <w:t xml:space="preserve">% des déchets / ressources) représente </w:t>
      </w:r>
      <w:r>
        <w:t>280</w:t>
      </w:r>
      <w:r>
        <w:t xml:space="preserve"> tonnes équivalent CO2 (soit </w:t>
      </w:r>
      <w:r>
        <w:t>15</w:t>
      </w:r>
      <w:r>
        <w:t xml:space="preserve"> % du CO2 économisé)</w:t>
      </w:r>
    </w:p>
    <w:p w14:paraId="41728417" w14:textId="77777777" w:rsidR="00AC1726" w:rsidRDefault="00AC1726" w:rsidP="000620C4"/>
    <w:p w14:paraId="60D18656" w14:textId="77777777" w:rsidR="00AC1726" w:rsidRDefault="00AC1726" w:rsidP="00AC1726">
      <w:pPr>
        <w:pStyle w:val="Titre2"/>
      </w:pPr>
      <w:r>
        <w:lastRenderedPageBreak/>
        <w:t>ET DONC…</w:t>
      </w:r>
    </w:p>
    <w:p w14:paraId="4DBD5068" w14:textId="77777777" w:rsidR="00AC1726" w:rsidRDefault="00AC1726" w:rsidP="00AC1726">
      <w:r>
        <w:t>Une fois que la décision de la démolition</w:t>
      </w:r>
      <w:r>
        <w:t xml:space="preserve"> </w:t>
      </w:r>
      <w:r>
        <w:t>est prise, il s’agit de diminuer au mieux son</w:t>
      </w:r>
      <w:r>
        <w:t xml:space="preserve"> </w:t>
      </w:r>
      <w:r>
        <w:t>gigantesque impact sur l’environnement.</w:t>
      </w:r>
      <w:r>
        <w:t xml:space="preserve"> </w:t>
      </w:r>
    </w:p>
    <w:p w14:paraId="43020E3A" w14:textId="744167B7" w:rsidR="00AC1726" w:rsidRDefault="00AC1726" w:rsidP="00AC1726">
      <w:r>
        <w:t>L’expérimentation conduite sur le chantier</w:t>
      </w:r>
      <w:r>
        <w:t xml:space="preserve"> </w:t>
      </w:r>
      <w:r>
        <w:t>du Cadran Solaire a permis de montrer que</w:t>
      </w:r>
      <w:r>
        <w:t xml:space="preserve"> </w:t>
      </w:r>
      <w:r>
        <w:t>l’objectif de 85 % valorisation matière en</w:t>
      </w:r>
      <w:r>
        <w:t xml:space="preserve"> </w:t>
      </w:r>
      <w:r>
        <w:t>masse était atteignable facilement. L’effort</w:t>
      </w:r>
      <w:r>
        <w:t xml:space="preserve"> </w:t>
      </w:r>
      <w:r>
        <w:t>à fournir se situe dans un pourcentage</w:t>
      </w:r>
      <w:r>
        <w:t xml:space="preserve"> </w:t>
      </w:r>
      <w:r>
        <w:t>infime de l’iceberg, au regard des indicateurs</w:t>
      </w:r>
      <w:r>
        <w:t xml:space="preserve"> </w:t>
      </w:r>
      <w:r>
        <w:t>courants qui contribue à 30%</w:t>
      </w:r>
      <w:r>
        <w:t xml:space="preserve"> </w:t>
      </w:r>
      <w:r>
        <w:t>d’économie carbone. Cet effort a permis</w:t>
      </w:r>
      <w:r>
        <w:t xml:space="preserve"> </w:t>
      </w:r>
      <w:r>
        <w:t>de mettre en place une dynamique concrétisée</w:t>
      </w:r>
      <w:r>
        <w:t xml:space="preserve"> </w:t>
      </w:r>
      <w:r>
        <w:t>autour de la Batitek, le succès de sa</w:t>
      </w:r>
      <w:r>
        <w:t xml:space="preserve"> </w:t>
      </w:r>
      <w:r>
        <w:t>mise en place, via son fonctionnement</w:t>
      </w:r>
      <w:r>
        <w:t xml:space="preserve"> </w:t>
      </w:r>
      <w:r>
        <w:t>et</w:t>
      </w:r>
      <w:r>
        <w:t xml:space="preserve"> </w:t>
      </w:r>
      <w:r>
        <w:t>les visites organisées par les acteurs</w:t>
      </w:r>
      <w:r>
        <w:t xml:space="preserve"> </w:t>
      </w:r>
      <w:r>
        <w:t>vers</w:t>
      </w:r>
      <w:r>
        <w:t xml:space="preserve"> </w:t>
      </w:r>
      <w:r>
        <w:t>les maîtres d’ouvrages, élus et autres</w:t>
      </w:r>
      <w:r>
        <w:t xml:space="preserve"> </w:t>
      </w:r>
      <w:r>
        <w:t>acteurs</w:t>
      </w:r>
      <w:r>
        <w:t xml:space="preserve"> </w:t>
      </w:r>
      <w:r>
        <w:t>du bâtiment. Cette dynamique se</w:t>
      </w:r>
      <w:r>
        <w:t xml:space="preserve"> </w:t>
      </w:r>
      <w:r>
        <w:t>poursuit, puisque d’autres</w:t>
      </w:r>
      <w:r>
        <w:t xml:space="preserve"> </w:t>
      </w:r>
      <w:r>
        <w:t>magasins de</w:t>
      </w:r>
      <w:r>
        <w:t xml:space="preserve"> </w:t>
      </w:r>
      <w:r>
        <w:t>chantier existent désormais</w:t>
      </w:r>
      <w:r>
        <w:t xml:space="preserve"> </w:t>
      </w:r>
      <w:r>
        <w:t>sur le territoire.</w:t>
      </w:r>
    </w:p>
    <w:p w14:paraId="4F6602B1" w14:textId="77777777" w:rsidR="006A1E8E" w:rsidRDefault="006A1E8E" w:rsidP="00AC1726"/>
    <w:p w14:paraId="76F21492" w14:textId="7BBEB271" w:rsidR="006A1E8E" w:rsidRDefault="006A1E8E" w:rsidP="006A1E8E">
      <w:pPr>
        <w:pStyle w:val="Titre2"/>
      </w:pPr>
      <w:r>
        <w:t>Contacts</w:t>
      </w:r>
    </w:p>
    <w:p w14:paraId="234CCA20" w14:textId="1EF640CD" w:rsidR="006A1E8E" w:rsidRDefault="006A1E8E" w:rsidP="004A5D0F">
      <w:pPr>
        <w:pStyle w:val="Paragraphedeliste"/>
        <w:numPr>
          <w:ilvl w:val="0"/>
          <w:numId w:val="2"/>
        </w:numPr>
      </w:pPr>
      <w:r>
        <w:t xml:space="preserve">Patricia Gentil, epfl du Dauphiné, mandataire du groupement de maîtrise d’ouvrage : </w:t>
      </w:r>
      <w:hyperlink r:id="rId8" w:history="1">
        <w:r w:rsidRPr="00DF61A2">
          <w:rPr>
            <w:rStyle w:val="Lienhypertexte"/>
          </w:rPr>
          <w:t>patricia.gentil@epfl-dauphine.fr</w:t>
        </w:r>
      </w:hyperlink>
    </w:p>
    <w:p w14:paraId="19FE0E5A" w14:textId="3161A785" w:rsidR="006A1E8E" w:rsidRDefault="006A1E8E" w:rsidP="004A5D0F">
      <w:pPr>
        <w:pStyle w:val="Paragraphedeliste"/>
        <w:numPr>
          <w:ilvl w:val="0"/>
          <w:numId w:val="2"/>
        </w:numPr>
      </w:pPr>
      <w:r>
        <w:t>Bruno Jalabert, EcoMat</w:t>
      </w:r>
      <w:r w:rsidR="004A5D0F">
        <w:t xml:space="preserve">38 (association de réemploi), co-traitant du lot déconstruction : </w:t>
      </w:r>
      <w:hyperlink r:id="rId9" w:history="1">
        <w:r w:rsidR="004A5D0F" w:rsidRPr="00DF61A2">
          <w:rPr>
            <w:rStyle w:val="Lienhypertexte"/>
          </w:rPr>
          <w:t>jalabert@aplomb38.org</w:t>
        </w:r>
      </w:hyperlink>
    </w:p>
    <w:p w14:paraId="4982252E" w14:textId="6AC1CD37" w:rsidR="004A5D0F" w:rsidRDefault="004A5D0F" w:rsidP="004A5D0F">
      <w:pPr>
        <w:pStyle w:val="Paragraphedeliste"/>
        <w:numPr>
          <w:ilvl w:val="0"/>
          <w:numId w:val="2"/>
        </w:numPr>
      </w:pPr>
      <w:r>
        <w:t xml:space="preserve">Julie Rochet, Demcy, entreprise de démolition titulaire du lot déconstruction : </w:t>
      </w:r>
      <w:hyperlink r:id="rId10" w:history="1">
        <w:r w:rsidRPr="00DF61A2">
          <w:rPr>
            <w:rStyle w:val="Lienhypertexte"/>
          </w:rPr>
          <w:t>julie.rochet@eiffage.com</w:t>
        </w:r>
      </w:hyperlink>
    </w:p>
    <w:p w14:paraId="4FFECC02" w14:textId="77777777" w:rsidR="004A5D0F" w:rsidRDefault="004A5D0F" w:rsidP="004A5D0F"/>
    <w:p w14:paraId="432D713F" w14:textId="1D689837" w:rsidR="004A5D0F" w:rsidRPr="000620C4" w:rsidRDefault="004A5D0F" w:rsidP="004A5D0F">
      <w:r>
        <w:t>Logos des partenaires du projet : epfl du Dauphiné, NA architecture, Kern, Grenoble Alpes Métropole, ville de La Tronche, EcoMat et Demcy.</w:t>
      </w:r>
    </w:p>
    <w:sectPr w:rsidR="004A5D0F" w:rsidRPr="0006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6A36"/>
    <w:multiLevelType w:val="hybridMultilevel"/>
    <w:tmpl w:val="E67E1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5B8B"/>
    <w:multiLevelType w:val="hybridMultilevel"/>
    <w:tmpl w:val="66380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371E"/>
    <w:multiLevelType w:val="hybridMultilevel"/>
    <w:tmpl w:val="81D2DC6C"/>
    <w:lvl w:ilvl="0" w:tplc="6B7615F4">
      <w:start w:val="373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6113">
    <w:abstractNumId w:val="1"/>
  </w:num>
  <w:num w:numId="2" w16cid:durableId="924193352">
    <w:abstractNumId w:val="0"/>
  </w:num>
  <w:num w:numId="3" w16cid:durableId="189716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3B"/>
    <w:rsid w:val="000620C4"/>
    <w:rsid w:val="000A58F3"/>
    <w:rsid w:val="00141B81"/>
    <w:rsid w:val="002C2D86"/>
    <w:rsid w:val="00385C85"/>
    <w:rsid w:val="003E26C9"/>
    <w:rsid w:val="003F3348"/>
    <w:rsid w:val="0040362E"/>
    <w:rsid w:val="004A5D0F"/>
    <w:rsid w:val="00542E5B"/>
    <w:rsid w:val="006A1E8E"/>
    <w:rsid w:val="0072393F"/>
    <w:rsid w:val="007318C3"/>
    <w:rsid w:val="007D51FF"/>
    <w:rsid w:val="007E0911"/>
    <w:rsid w:val="007F0F3F"/>
    <w:rsid w:val="00921F15"/>
    <w:rsid w:val="009308BF"/>
    <w:rsid w:val="00955735"/>
    <w:rsid w:val="0097573B"/>
    <w:rsid w:val="009D6DE3"/>
    <w:rsid w:val="00A4530C"/>
    <w:rsid w:val="00AC1726"/>
    <w:rsid w:val="00B059FC"/>
    <w:rsid w:val="00B9276F"/>
    <w:rsid w:val="00C249A0"/>
    <w:rsid w:val="00CF7BBE"/>
    <w:rsid w:val="00DD12CA"/>
    <w:rsid w:val="00E02534"/>
    <w:rsid w:val="00E45AC4"/>
    <w:rsid w:val="00EA6BA4"/>
    <w:rsid w:val="00FB09D3"/>
    <w:rsid w:val="00F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5661"/>
  <w15:chartTrackingRefBased/>
  <w15:docId w15:val="{1129B96F-DD86-4072-B3B0-823F5375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F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75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7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7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7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7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7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7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7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7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757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573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573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573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57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57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57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57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5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7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57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5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57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57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573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7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73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573B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A1E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gentil@epfl-dauphin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lie.rochet@eiffa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labert@aplomb38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F196850D997499DDCB5EB4FF2A3B3" ma:contentTypeVersion="16" ma:contentTypeDescription="Crée un document." ma:contentTypeScope="" ma:versionID="d8ac0492e939834c0067aec37ef9ae9a">
  <xsd:schema xmlns:xsd="http://www.w3.org/2001/XMLSchema" xmlns:xs="http://www.w3.org/2001/XMLSchema" xmlns:p="http://schemas.microsoft.com/office/2006/metadata/properties" xmlns:ns2="9a1ed448-d079-479e-a100-db2d8db67578" xmlns:ns3="ef19d977-cded-45a8-9b23-e151b27524ba" targetNamespace="http://schemas.microsoft.com/office/2006/metadata/properties" ma:root="true" ma:fieldsID="0b3480b14777275cf1677ea5899f8c7f" ns2:_="" ns3:_="">
    <xsd:import namespace="9a1ed448-d079-479e-a100-db2d8db67578"/>
    <xsd:import namespace="ef19d977-cded-45a8-9b23-e151b2752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BSERVATION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d448-d079-479e-a100-db2d8db67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fbdd4bc-61cd-47ee-a65c-2b02dcb5e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OBSERVATIONS" ma:index="19" nillable="true" ma:displayName="OBSERVATIONS" ma:description="FACTURE DEJA REGLEE LE 29102021" ma:format="Dropdown" ma:internalName="OBSERVATION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d977-cded-45a8-9b23-e151b27524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933f6-2f79-4ce8-a745-183b1a57de59}" ma:internalName="TaxCatchAll" ma:showField="CatchAllData" ma:web="ef19d977-cded-45a8-9b23-e151b2752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ed448-d079-479e-a100-db2d8db67578">
      <Terms xmlns="http://schemas.microsoft.com/office/infopath/2007/PartnerControls"/>
    </lcf76f155ced4ddcb4097134ff3c332f>
    <TaxCatchAll xmlns="ef19d977-cded-45a8-9b23-e151b27524ba" xsi:nil="true"/>
    <OBSERVATIONS xmlns="9a1ed448-d079-479e-a100-db2d8db67578" xsi:nil="true"/>
  </documentManagement>
</p:properties>
</file>

<file path=customXml/itemProps1.xml><?xml version="1.0" encoding="utf-8"?>
<ds:datastoreItem xmlns:ds="http://schemas.openxmlformats.org/officeDocument/2006/customXml" ds:itemID="{D259A2A0-74C8-4104-B8FF-4708F1A6F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F4E96-5479-4548-9FB1-05F3711B7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ed448-d079-479e-a100-db2d8db67578"/>
    <ds:schemaRef ds:uri="ef19d977-cded-45a8-9b23-e151b2752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47405-CBCB-4BED-A95E-C28E7D820432}">
  <ds:schemaRefs>
    <ds:schemaRef ds:uri="http://schemas.microsoft.com/office/2006/metadata/properties"/>
    <ds:schemaRef ds:uri="http://schemas.microsoft.com/office/infopath/2007/PartnerControls"/>
    <ds:schemaRef ds:uri="9a1ed448-d079-479e-a100-db2d8db67578"/>
    <ds:schemaRef ds:uri="ef19d977-cded-45a8-9b23-e151b2752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CAPOGNA</dc:creator>
  <cp:keywords/>
  <dc:description/>
  <cp:lastModifiedBy>Aurélie CAPOGNA</cp:lastModifiedBy>
  <cp:revision>21</cp:revision>
  <dcterms:created xsi:type="dcterms:W3CDTF">2025-03-05T08:36:00Z</dcterms:created>
  <dcterms:modified xsi:type="dcterms:W3CDTF">2025-03-05T14:37:00Z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0x010100B84F196850D997499DDCB5EB4FF2A3B3</vt:lpwstr>
  </property>
  <property fmtid="{D5CDD505-2E9C-101B-9397-08002B2CF9AE}" pid="3" name="MediaServiceImageTags">
    <vt:lpwstr/>
  </property>
</Properties>
</file>